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ADC9" w14:textId="77777777" w:rsidR="00B77222" w:rsidRPr="00B77222" w:rsidRDefault="00B77222" w:rsidP="00B7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B77222">
        <w:rPr>
          <w:b/>
          <w:sz w:val="44"/>
        </w:rPr>
        <w:t>Aide au choix du test antigénique – 30/10/2020</w:t>
      </w:r>
    </w:p>
    <w:p w14:paraId="5846D48E" w14:textId="77777777" w:rsidR="00B77222" w:rsidRDefault="00B77222" w:rsidP="00B77222"/>
    <w:p w14:paraId="305531F0" w14:textId="77777777" w:rsidR="00B77222" w:rsidRDefault="00B77222" w:rsidP="00B77222">
      <w:pPr>
        <w:pStyle w:val="Paragraphedeliste"/>
        <w:numPr>
          <w:ilvl w:val="0"/>
          <w:numId w:val="1"/>
        </w:numPr>
      </w:pPr>
      <w:r>
        <w:t xml:space="preserve">La </w:t>
      </w:r>
      <w:r>
        <w:rPr>
          <w:b/>
          <w:bCs/>
        </w:rPr>
        <w:t>performance analytique</w:t>
      </w:r>
      <w:r>
        <w:t xml:space="preserve"> (sensibilité) des dispositifs peut varier d’un fournisseur à l’autre, </w:t>
      </w:r>
      <w:r>
        <w:rPr>
          <w:b/>
          <w:bCs/>
        </w:rPr>
        <w:t>vous vous référerez au site du Ministère de la santé</w:t>
      </w:r>
      <w:r>
        <w:t xml:space="preserve"> (</w:t>
      </w:r>
      <w:hyperlink r:id="rId9" w:history="1">
        <w:r>
          <w:rPr>
            <w:rStyle w:val="Lienhypertexte"/>
          </w:rPr>
          <w:t>https://covid-19.sante.gouv.fr/tests</w:t>
        </w:r>
      </w:hyperlink>
      <w:r>
        <w:t xml:space="preserve">) qui spécifie les dispositifs répondant aux recommandations de la HAS. Pour votre information, l’évaluation de la performance diagnostic des TROD </w:t>
      </w:r>
      <w:proofErr w:type="spellStart"/>
      <w:r>
        <w:t>antigeniques</w:t>
      </w:r>
      <w:proofErr w:type="spellEnd"/>
      <w:r>
        <w:t xml:space="preserve"> de l’ AP-HP (</w:t>
      </w:r>
      <w:hyperlink r:id="rId10" w:history="1">
        <w:r>
          <w:rPr>
            <w:rStyle w:val="Lienhypertexte"/>
          </w:rPr>
          <w:t>https://www.aphp.fr/contenu/evaluation-de-la-performance-diagnostique-des-tests-rapides-dorientation-diagnostique</w:t>
        </w:r>
      </w:hyperlink>
      <w:r>
        <w:t xml:space="preserve">) a fait apparaître que sur 6 TROD testés,  trois d’entre eux se sont montrés les plus performants à savoir : Test </w:t>
      </w:r>
      <w:proofErr w:type="spellStart"/>
      <w:r>
        <w:t>Panbio</w:t>
      </w:r>
      <w:proofErr w:type="spellEnd"/>
      <w:r>
        <w:t xml:space="preserve"> ABOTT (ceux qui vous ont été livrés), BIOSYNEX  de </w:t>
      </w:r>
      <w:proofErr w:type="spellStart"/>
      <w:r>
        <w:t>Biosynex</w:t>
      </w:r>
      <w:proofErr w:type="spellEnd"/>
      <w:r>
        <w:t xml:space="preserve">, COVID-VIRO de AAZ). </w:t>
      </w:r>
    </w:p>
    <w:p w14:paraId="4F69A2AC" w14:textId="77777777" w:rsidR="00B77222" w:rsidRDefault="00B77222" w:rsidP="00B77222">
      <w:pPr>
        <w:ind w:left="360"/>
      </w:pPr>
    </w:p>
    <w:p w14:paraId="22927C33" w14:textId="77777777" w:rsidR="00B77222" w:rsidRDefault="00B77222" w:rsidP="00B77222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B699B0" wp14:editId="3A32B082">
            <wp:simplePos x="0" y="0"/>
            <wp:positionH relativeFrom="column">
              <wp:posOffset>1737360</wp:posOffset>
            </wp:positionH>
            <wp:positionV relativeFrom="paragraph">
              <wp:posOffset>2462530</wp:posOffset>
            </wp:positionV>
            <wp:extent cx="7038975" cy="504825"/>
            <wp:effectExtent l="0" t="0" r="508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45AA2E36" wp14:editId="2CBBB64B">
            <wp:simplePos x="0" y="0"/>
            <wp:positionH relativeFrom="column">
              <wp:posOffset>8410575</wp:posOffset>
            </wp:positionH>
            <wp:positionV relativeFrom="paragraph">
              <wp:posOffset>3457575</wp:posOffset>
            </wp:positionV>
            <wp:extent cx="485775" cy="390525"/>
            <wp:effectExtent l="0" t="0" r="9525" b="952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 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84D2B92" wp14:editId="038D4F18">
            <wp:simplePos x="0" y="0"/>
            <wp:positionH relativeFrom="column">
              <wp:posOffset>9004300</wp:posOffset>
            </wp:positionH>
            <wp:positionV relativeFrom="paragraph">
              <wp:posOffset>3545840</wp:posOffset>
            </wp:positionV>
            <wp:extent cx="514350" cy="381000"/>
            <wp:effectExtent l="0" t="0" r="0" b="0"/>
            <wp:wrapNone/>
            <wp:docPr id="3" name="Imag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1FF108" wp14:editId="676EAB47">
            <wp:simplePos x="0" y="0"/>
            <wp:positionH relativeFrom="column">
              <wp:posOffset>8665845</wp:posOffset>
            </wp:positionH>
            <wp:positionV relativeFrom="paragraph">
              <wp:posOffset>2778125</wp:posOffset>
            </wp:positionV>
            <wp:extent cx="514350" cy="381000"/>
            <wp:effectExtent l="0" t="0" r="0" b="0"/>
            <wp:wrapNone/>
            <wp:docPr id="2" name="Imag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BADA7CD" wp14:editId="700B1140">
            <wp:extent cx="5698880" cy="2731937"/>
            <wp:effectExtent l="0" t="0" r="0" b="11430"/>
            <wp:docPr id="1" name="Image 1" descr="cid:image010.jpg@01D6AEDF.E5F5A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10.jpg@01D6AEDF.E5F5A7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01" cy="27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7097" w14:textId="77777777" w:rsidR="00B77222" w:rsidRDefault="00B77222" w:rsidP="00B77222">
      <w:pPr>
        <w:ind w:left="360"/>
      </w:pPr>
    </w:p>
    <w:p w14:paraId="46F3364F" w14:textId="77777777" w:rsidR="00B77222" w:rsidRDefault="00B77222" w:rsidP="00B77222">
      <w:pPr>
        <w:pStyle w:val="Paragraphedeliste"/>
        <w:numPr>
          <w:ilvl w:val="0"/>
          <w:numId w:val="1"/>
        </w:numPr>
      </w:pPr>
      <w:r>
        <w:t xml:space="preserve">Concernant les </w:t>
      </w:r>
      <w:r>
        <w:rPr>
          <w:b/>
          <w:bCs/>
        </w:rPr>
        <w:t>prix</w:t>
      </w:r>
      <w:r>
        <w:t xml:space="preserve">, de fortes disparités existent sur le marché. Nous attirons votre attention sur le fait que le prix ne fait pas la qualité et que l’échelle s’étend aujourd’hui de 8 € à environ 30 € l’unité </w:t>
      </w:r>
      <w:proofErr w:type="spellStart"/>
      <w:r>
        <w:t>approx</w:t>
      </w:r>
      <w:proofErr w:type="spellEnd"/>
      <w:r>
        <w:t xml:space="preserve">. </w:t>
      </w:r>
    </w:p>
    <w:p w14:paraId="7B774C49" w14:textId="77777777" w:rsidR="003C46E4" w:rsidRDefault="003C46E4">
      <w:bookmarkStart w:id="0" w:name="_GoBack"/>
      <w:bookmarkEnd w:id="0"/>
    </w:p>
    <w:sectPr w:rsidR="003C46E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D55F" w14:textId="77777777" w:rsidR="00B77222" w:rsidRDefault="00B77222" w:rsidP="00B77222">
      <w:r>
        <w:separator/>
      </w:r>
    </w:p>
  </w:endnote>
  <w:endnote w:type="continuationSeparator" w:id="0">
    <w:p w14:paraId="2A34135E" w14:textId="77777777" w:rsidR="00B77222" w:rsidRDefault="00B77222" w:rsidP="00B7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3733" w14:textId="77777777" w:rsidR="00B77222" w:rsidRDefault="00B77222" w:rsidP="00B77222">
    <w:pPr>
      <w:rPr>
        <w:rFonts w:ascii="Arial" w:eastAsiaTheme="minorEastAsia" w:hAnsi="Arial" w:cs="Arial"/>
        <w:b/>
        <w:bCs/>
        <w:noProof/>
        <w:color w:val="7AB800"/>
        <w:sz w:val="12"/>
        <w:szCs w:val="12"/>
        <w:lang w:eastAsia="fr-FR"/>
      </w:rPr>
    </w:pPr>
    <w:r>
      <w:rPr>
        <w:rFonts w:ascii="Arial" w:eastAsiaTheme="minorEastAsia" w:hAnsi="Arial" w:cs="Arial"/>
        <w:b/>
        <w:bCs/>
        <w:noProof/>
        <w:color w:val="008000"/>
        <w:lang w:eastAsia="fr-FR"/>
      </w:rPr>
      <w:t>Cellule biologie- Covid 19 – 30/10/2020</w:t>
    </w:r>
  </w:p>
  <w:p w14:paraId="05CB698F" w14:textId="77777777" w:rsidR="00B77222" w:rsidRDefault="00B77222" w:rsidP="00B77222">
    <w:pPr>
      <w:rPr>
        <w:rFonts w:ascii="Arial" w:eastAsiaTheme="minorEastAsia" w:hAnsi="Arial" w:cs="Arial"/>
        <w:b/>
        <w:bCs/>
        <w:noProof/>
        <w:color w:val="004494"/>
        <w:sz w:val="20"/>
        <w:szCs w:val="20"/>
        <w:lang w:eastAsia="fr-FR"/>
      </w:rPr>
    </w:pPr>
    <w:r>
      <w:rPr>
        <w:rFonts w:ascii="Webdings" w:eastAsiaTheme="minorEastAsia" w:hAnsi="Webdings"/>
        <w:noProof/>
        <w:color w:val="336699"/>
        <w:sz w:val="20"/>
        <w:szCs w:val="20"/>
        <w:lang w:eastAsia="fr-FR"/>
      </w:rPr>
      <w:t></w:t>
    </w:r>
    <w:r>
      <w:rPr>
        <w:rFonts w:ascii="Webdings" w:eastAsiaTheme="minorEastAsia" w:hAnsi="Webdings"/>
        <w:noProof/>
        <w:color w:val="CC0000"/>
        <w:sz w:val="20"/>
        <w:szCs w:val="20"/>
        <w:lang w:eastAsia="fr-FR"/>
      </w:rPr>
      <w:t></w:t>
    </w:r>
    <w:r>
      <w:rPr>
        <w:rFonts w:ascii="Arial" w:eastAsiaTheme="minorEastAsia" w:hAnsi="Arial" w:cs="Arial"/>
        <w:b/>
        <w:bCs/>
        <w:noProof/>
        <w:color w:val="004494"/>
        <w:sz w:val="20"/>
        <w:szCs w:val="20"/>
        <w:lang w:eastAsia="fr-FR"/>
      </w:rPr>
      <w:t>Agence Régionale de Santé Bourgogne Franche Comté</w:t>
    </w:r>
  </w:p>
  <w:p w14:paraId="679D581B" w14:textId="77777777" w:rsidR="00B77222" w:rsidRDefault="00B77222" w:rsidP="00B77222">
    <w:pPr>
      <w:rPr>
        <w:rFonts w:ascii="Arial" w:eastAsiaTheme="minorEastAsia" w:hAnsi="Arial" w:cs="Arial"/>
        <w:noProof/>
        <w:color w:val="004494"/>
        <w:sz w:val="20"/>
        <w:szCs w:val="20"/>
        <w:lang w:eastAsia="fr-FR"/>
      </w:rPr>
    </w:pPr>
    <w:r>
      <w:rPr>
        <w:rFonts w:ascii="Arial" w:eastAsiaTheme="minorEastAsia" w:hAnsi="Arial" w:cs="Arial"/>
        <w:noProof/>
        <w:color w:val="004494"/>
        <w:sz w:val="20"/>
        <w:szCs w:val="20"/>
        <w:lang w:eastAsia="fr-FR"/>
      </w:rPr>
      <w:t xml:space="preserve">2 Place des Savoirs CS 73535 </w:t>
    </w:r>
    <w:r>
      <w:rPr>
        <w:rFonts w:ascii="Arial" w:eastAsiaTheme="minorEastAsia" w:hAnsi="Arial" w:cs="Arial"/>
        <w:noProof/>
        <w:color w:val="FF0000"/>
        <w:sz w:val="20"/>
        <w:szCs w:val="20"/>
        <w:lang w:eastAsia="fr-FR"/>
      </w:rPr>
      <w:t xml:space="preserve">- </w:t>
    </w:r>
    <w:r>
      <w:rPr>
        <w:rFonts w:ascii="Arial" w:eastAsiaTheme="minorEastAsia" w:hAnsi="Arial" w:cs="Arial"/>
        <w:noProof/>
        <w:color w:val="004494"/>
        <w:sz w:val="20"/>
        <w:szCs w:val="20"/>
        <w:lang w:eastAsia="fr-FR"/>
      </w:rPr>
      <w:t>21035 Dijon Cedex</w:t>
    </w:r>
  </w:p>
  <w:p w14:paraId="1A49F6C0" w14:textId="77777777" w:rsidR="00B77222" w:rsidRDefault="004F132C" w:rsidP="00B77222">
    <w:pPr>
      <w:rPr>
        <w:rFonts w:ascii="Arial" w:eastAsiaTheme="minorEastAsia" w:hAnsi="Arial" w:cs="Arial"/>
        <w:noProof/>
        <w:color w:val="004494"/>
        <w:sz w:val="20"/>
        <w:szCs w:val="20"/>
        <w:lang w:eastAsia="fr-FR"/>
      </w:rPr>
    </w:pPr>
    <w:hyperlink r:id="rId1" w:history="1">
      <w:r w:rsidR="00B77222">
        <w:rPr>
          <w:rStyle w:val="Lienhypertexte"/>
          <w:rFonts w:ascii="Arial" w:eastAsiaTheme="minorEastAsia" w:hAnsi="Arial" w:cs="Arial"/>
          <w:noProof/>
          <w:sz w:val="20"/>
          <w:szCs w:val="20"/>
          <w:lang w:eastAsia="fr-FR"/>
        </w:rPr>
        <w:t>ars-bfc-covid19-biologie@ars.sante.fr</w:t>
      </w:r>
    </w:hyperlink>
    <w:r w:rsidR="00B77222">
      <w:rPr>
        <w:rFonts w:ascii="Arial" w:eastAsiaTheme="minorEastAsia" w:hAnsi="Arial" w:cs="Arial"/>
        <w:noProof/>
        <w:color w:val="004494"/>
        <w:sz w:val="20"/>
        <w:szCs w:val="20"/>
        <w:lang w:eastAsia="fr-FR"/>
      </w:rPr>
      <w:t xml:space="preserve"> </w:t>
    </w:r>
  </w:p>
  <w:p w14:paraId="228BEFA8" w14:textId="77777777" w:rsidR="00B77222" w:rsidRDefault="00B7722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1C3C6" w14:textId="77777777" w:rsidR="00B77222" w:rsidRDefault="00B77222" w:rsidP="00B77222">
      <w:r>
        <w:separator/>
      </w:r>
    </w:p>
  </w:footnote>
  <w:footnote w:type="continuationSeparator" w:id="0">
    <w:p w14:paraId="03F976C2" w14:textId="77777777" w:rsidR="00B77222" w:rsidRDefault="00B77222" w:rsidP="00B7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19B"/>
    <w:multiLevelType w:val="hybridMultilevel"/>
    <w:tmpl w:val="6D8029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2"/>
    <w:rsid w:val="003C46E4"/>
    <w:rsid w:val="004F132C"/>
    <w:rsid w:val="00B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C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722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7722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77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222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77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222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3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3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2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722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77222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772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222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772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222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3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3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jpeg"/><Relationship Id="rId16" Type="http://schemas.openxmlformats.org/officeDocument/2006/relationships/image" Target="cid:image010.jpg@01D6AEDF.E5F5A770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vid-19.sante.gouv.fr/tests" TargetMode="External"/><Relationship Id="rId10" Type="http://schemas.openxmlformats.org/officeDocument/2006/relationships/hyperlink" Target="https://www.aphp.fr/contenu/evaluation-de-la-performance-diagnostique-des-tests-rapides-dorientation-diagnostiq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-bfc-covid19-biologi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55C6-AFCC-CC4B-B9D3-138FEDE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961</Characters>
  <Application>Microsoft Macintosh Word</Application>
  <DocSecurity>0</DocSecurity>
  <Lines>8</Lines>
  <Paragraphs>2</Paragraphs>
  <ScaleCrop>false</ScaleCrop>
  <Company>ARS HDF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DEYDIER, Odile</dc:creator>
  <cp:keywords/>
  <dc:description/>
  <cp:lastModifiedBy>imac2</cp:lastModifiedBy>
  <cp:revision>2</cp:revision>
  <dcterms:created xsi:type="dcterms:W3CDTF">2020-11-03T10:05:00Z</dcterms:created>
  <dcterms:modified xsi:type="dcterms:W3CDTF">2020-11-16T07:30:00Z</dcterms:modified>
</cp:coreProperties>
</file>